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EAA" w:rsidRPr="005C1EAA" w:rsidRDefault="005C1EAA" w:rsidP="005C1EAA">
      <w:pPr>
        <w:shd w:val="clear" w:color="auto" w:fill="FFFFFF" w:themeFill="background1"/>
        <w:spacing w:line="360" w:lineRule="auto"/>
        <w:ind w:firstLine="708"/>
        <w:jc w:val="both"/>
        <w:rPr>
          <w:rFonts w:ascii="Times New Roman" w:hAnsi="Times New Roman"/>
          <w:b/>
          <w:lang w:val="sr-Latn-RS"/>
        </w:rPr>
      </w:pPr>
      <w:r w:rsidRPr="005C1EAA">
        <w:rPr>
          <w:rFonts w:ascii="Times New Roman" w:hAnsi="Times New Roman"/>
          <w:b/>
          <w:lang w:val="sr-Latn-RS"/>
        </w:rPr>
        <w:t>SADRŽAJ RADNIH PAPIRA</w:t>
      </w:r>
      <w:r>
        <w:rPr>
          <w:rFonts w:ascii="Times New Roman" w:hAnsi="Times New Roman"/>
          <w:b/>
          <w:lang w:val="sr-Latn-RS"/>
        </w:rPr>
        <w:t>/DOKUMENTACIJE</w:t>
      </w:r>
    </w:p>
    <w:p w:rsidR="005C1EAA" w:rsidRPr="00570AB0" w:rsidRDefault="005C1EAA" w:rsidP="005C1EAA">
      <w:pPr>
        <w:shd w:val="clear" w:color="auto" w:fill="FFFFFF" w:themeFill="background1"/>
        <w:spacing w:line="360" w:lineRule="auto"/>
        <w:ind w:firstLine="708"/>
        <w:jc w:val="both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>Da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bi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ispunili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funkciju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u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procesu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revizije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finansijskih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izvještaja</w:t>
      </w:r>
      <w:r w:rsidRPr="00570AB0">
        <w:rPr>
          <w:rFonts w:ascii="Times New Roman" w:hAnsi="Times New Roman"/>
          <w:lang w:val="sr-Cyrl-BA"/>
        </w:rPr>
        <w:t xml:space="preserve">, </w:t>
      </w:r>
      <w:r>
        <w:rPr>
          <w:rFonts w:ascii="Times New Roman" w:hAnsi="Times New Roman"/>
          <w:lang w:val="sr-Cyrl-BA"/>
        </w:rPr>
        <w:t>odnosno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poslužili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svrsi</w:t>
      </w:r>
      <w:r w:rsidRPr="00570AB0">
        <w:rPr>
          <w:rFonts w:ascii="Times New Roman" w:hAnsi="Times New Roman"/>
          <w:lang w:val="sr-Cyrl-BA"/>
        </w:rPr>
        <w:t xml:space="preserve">, </w:t>
      </w:r>
      <w:r>
        <w:rPr>
          <w:rFonts w:ascii="Times New Roman" w:hAnsi="Times New Roman"/>
          <w:lang w:val="sr-Cyrl-BA"/>
        </w:rPr>
        <w:t>radni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papiri</w:t>
      </w:r>
      <w:r w:rsidRPr="00570AB0">
        <w:rPr>
          <w:rFonts w:ascii="Times New Roman" w:hAnsi="Times New Roman"/>
          <w:lang w:val="sr-Cyrl-BA"/>
        </w:rPr>
        <w:t>/</w:t>
      </w:r>
      <w:r>
        <w:rPr>
          <w:rFonts w:ascii="Times New Roman" w:hAnsi="Times New Roman"/>
          <w:lang w:val="sr-Cyrl-BA"/>
        </w:rPr>
        <w:t>dokumentacija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treba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da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budu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potpuni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i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detalјni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u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dovolјnoj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mjeri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da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bi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obezbijedili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ukupno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razumijevanje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revizije</w:t>
      </w:r>
      <w:r w:rsidRPr="00570AB0">
        <w:rPr>
          <w:rFonts w:ascii="Times New Roman" w:hAnsi="Times New Roman"/>
          <w:lang w:val="sr-Cyrl-BA"/>
        </w:rPr>
        <w:t xml:space="preserve">, </w:t>
      </w:r>
      <w:r>
        <w:rPr>
          <w:rFonts w:ascii="Times New Roman" w:hAnsi="Times New Roman"/>
          <w:lang w:val="sr-Cyrl-BA"/>
        </w:rPr>
        <w:t>a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posebno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bili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osnova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koja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podržava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Izvještaj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i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mišlјenje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revizora</w:t>
      </w:r>
      <w:r w:rsidRPr="00570AB0">
        <w:rPr>
          <w:rFonts w:ascii="Times New Roman" w:hAnsi="Times New Roman"/>
          <w:lang w:val="sr-Cyrl-BA"/>
        </w:rPr>
        <w:t xml:space="preserve">. </w:t>
      </w:r>
    </w:p>
    <w:p w:rsidR="005C1EAA" w:rsidRPr="00570AB0" w:rsidRDefault="005C1EAA" w:rsidP="00543FAA">
      <w:pPr>
        <w:shd w:val="clear" w:color="auto" w:fill="FFFFFF" w:themeFill="background1"/>
        <w:spacing w:line="360" w:lineRule="auto"/>
        <w:ind w:firstLine="708"/>
        <w:jc w:val="both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>Na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oblik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ili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formu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i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sadržaj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radnih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papira</w:t>
      </w:r>
      <w:r w:rsidRPr="00570AB0">
        <w:rPr>
          <w:rFonts w:ascii="Times New Roman" w:hAnsi="Times New Roman"/>
          <w:lang w:val="sr-Cyrl-BA"/>
        </w:rPr>
        <w:t>/</w:t>
      </w:r>
      <w:r>
        <w:rPr>
          <w:rFonts w:ascii="Times New Roman" w:hAnsi="Times New Roman"/>
          <w:lang w:val="sr-Cyrl-BA"/>
        </w:rPr>
        <w:t>dokumentacije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utiču</w:t>
      </w:r>
      <w:r w:rsidRPr="00570AB0">
        <w:rPr>
          <w:rFonts w:ascii="Times New Roman" w:hAnsi="Times New Roman"/>
          <w:lang w:val="sr-Cyrl-BA"/>
        </w:rPr>
        <w:t>:</w:t>
      </w:r>
      <w:bookmarkStart w:id="0" w:name="_GoBack"/>
      <w:bookmarkEnd w:id="0"/>
    </w:p>
    <w:p w:rsidR="005C1EAA" w:rsidRPr="00570AB0" w:rsidRDefault="005C1EAA" w:rsidP="005C1EAA">
      <w:pPr>
        <w:numPr>
          <w:ilvl w:val="0"/>
          <w:numId w:val="1"/>
        </w:numPr>
        <w:shd w:val="clear" w:color="auto" w:fill="FFFFFF" w:themeFill="background1"/>
        <w:spacing w:after="0" w:line="360" w:lineRule="auto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>priroda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revizorskog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angažmana</w:t>
      </w:r>
      <w:r w:rsidRPr="00570AB0">
        <w:rPr>
          <w:rFonts w:ascii="Times New Roman" w:hAnsi="Times New Roman"/>
          <w:lang w:val="sr-Cyrl-BA"/>
        </w:rPr>
        <w:t xml:space="preserve">, </w:t>
      </w:r>
      <w:r>
        <w:rPr>
          <w:rFonts w:ascii="Times New Roman" w:hAnsi="Times New Roman"/>
          <w:lang w:val="sr-Cyrl-BA"/>
        </w:rPr>
        <w:t>uklјučujući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potrebe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za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usmjeravanjem</w:t>
      </w:r>
      <w:r w:rsidRPr="00570AB0">
        <w:rPr>
          <w:rFonts w:ascii="Times New Roman" w:hAnsi="Times New Roman"/>
          <w:lang w:val="sr-Cyrl-BA"/>
        </w:rPr>
        <w:t xml:space="preserve">, </w:t>
      </w:r>
      <w:r>
        <w:rPr>
          <w:rFonts w:ascii="Times New Roman" w:hAnsi="Times New Roman"/>
          <w:lang w:val="sr-Cyrl-BA"/>
        </w:rPr>
        <w:t>nadzorom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i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pregledom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posla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koji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obavlјa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mlađe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revizorsko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osoblјe</w:t>
      </w:r>
      <w:r w:rsidRPr="00570AB0">
        <w:rPr>
          <w:rFonts w:ascii="Times New Roman" w:hAnsi="Times New Roman"/>
          <w:lang w:val="sr-Cyrl-BA"/>
        </w:rPr>
        <w:t>,</w:t>
      </w:r>
    </w:p>
    <w:p w:rsidR="005C1EAA" w:rsidRPr="00570AB0" w:rsidRDefault="005C1EAA" w:rsidP="005C1EAA">
      <w:pPr>
        <w:numPr>
          <w:ilvl w:val="0"/>
          <w:numId w:val="1"/>
        </w:numPr>
        <w:shd w:val="clear" w:color="auto" w:fill="FFFFFF" w:themeFill="background1"/>
        <w:spacing w:after="0" w:line="360" w:lineRule="auto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>metodologija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revizije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i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tehnologija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koja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se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koristi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tokom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procesa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revizije</w:t>
      </w:r>
      <w:r w:rsidRPr="00570AB0">
        <w:rPr>
          <w:rFonts w:ascii="Times New Roman" w:hAnsi="Times New Roman"/>
          <w:lang w:val="sr-Cyrl-BA"/>
        </w:rPr>
        <w:t>,</w:t>
      </w:r>
    </w:p>
    <w:p w:rsidR="005C1EAA" w:rsidRPr="00570AB0" w:rsidRDefault="005C1EAA" w:rsidP="005C1EAA">
      <w:pPr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>forma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izvještaja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revizora</w:t>
      </w:r>
      <w:r w:rsidRPr="00570AB0">
        <w:rPr>
          <w:rFonts w:ascii="Times New Roman" w:hAnsi="Times New Roman"/>
          <w:lang w:val="sr-Cyrl-BA"/>
        </w:rPr>
        <w:t>,</w:t>
      </w:r>
    </w:p>
    <w:p w:rsidR="005C1EAA" w:rsidRPr="00570AB0" w:rsidRDefault="005C1EAA" w:rsidP="005C1EAA">
      <w:pPr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>priroda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i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kompleksnost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poslovanja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klijenta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revizije</w:t>
      </w:r>
      <w:r w:rsidRPr="00570AB0">
        <w:rPr>
          <w:rFonts w:ascii="Times New Roman" w:hAnsi="Times New Roman"/>
          <w:lang w:val="sr-Cyrl-BA"/>
        </w:rPr>
        <w:t>,</w:t>
      </w:r>
    </w:p>
    <w:p w:rsidR="005C1EAA" w:rsidRDefault="005C1EAA" w:rsidP="005C1EAA">
      <w:pPr>
        <w:numPr>
          <w:ilvl w:val="0"/>
          <w:numId w:val="1"/>
        </w:numPr>
        <w:shd w:val="clear" w:color="auto" w:fill="FFFFFF" w:themeFill="background1"/>
        <w:spacing w:after="0" w:line="360" w:lineRule="auto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>priroda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i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stanje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računovodstvenog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informacionog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sistema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i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sistema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internih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kontrola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klijenta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revizije</w:t>
      </w:r>
      <w:r w:rsidRPr="00570AB0">
        <w:rPr>
          <w:rFonts w:ascii="Times New Roman" w:hAnsi="Times New Roman"/>
          <w:lang w:val="sr-Cyrl-BA"/>
        </w:rPr>
        <w:t>.</w:t>
      </w:r>
    </w:p>
    <w:p w:rsidR="00543FAA" w:rsidRPr="00570AB0" w:rsidRDefault="00543FAA" w:rsidP="00543FAA">
      <w:pPr>
        <w:shd w:val="clear" w:color="auto" w:fill="FFFFFF" w:themeFill="background1"/>
        <w:spacing w:after="0" w:line="360" w:lineRule="auto"/>
        <w:ind w:left="360"/>
        <w:rPr>
          <w:rFonts w:ascii="Times New Roman" w:hAnsi="Times New Roman"/>
          <w:lang w:val="sr-Cyrl-BA"/>
        </w:rPr>
      </w:pPr>
    </w:p>
    <w:p w:rsidR="005C1EAA" w:rsidRPr="00570AB0" w:rsidRDefault="005C1EAA" w:rsidP="00543FAA">
      <w:pPr>
        <w:shd w:val="clear" w:color="auto" w:fill="FFFFFF" w:themeFill="background1"/>
        <w:spacing w:line="360" w:lineRule="auto"/>
        <w:ind w:firstLine="360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>Radni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papiri</w:t>
      </w:r>
      <w:r w:rsidRPr="00570AB0">
        <w:rPr>
          <w:rFonts w:ascii="Times New Roman" w:hAnsi="Times New Roman"/>
          <w:lang w:val="sr-Cyrl-BA"/>
        </w:rPr>
        <w:t>/</w:t>
      </w:r>
      <w:r>
        <w:rPr>
          <w:rFonts w:ascii="Times New Roman" w:hAnsi="Times New Roman"/>
          <w:lang w:val="sr-Cyrl-BA"/>
        </w:rPr>
        <w:t>dokumentacija</w:t>
      </w:r>
      <w:r w:rsidRPr="00570AB0">
        <w:rPr>
          <w:rFonts w:ascii="Times New Roman" w:hAnsi="Times New Roman"/>
          <w:lang w:val="sr-Cyrl-BA"/>
        </w:rPr>
        <w:t xml:space="preserve"> </w:t>
      </w:r>
      <w:r w:rsidR="00543FAA">
        <w:rPr>
          <w:rFonts w:ascii="Times New Roman" w:hAnsi="Times New Roman"/>
          <w:lang w:val="sr-Latn-RS"/>
        </w:rPr>
        <w:t>treba da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sadrže</w:t>
      </w:r>
      <w:r w:rsidRPr="00570AB0">
        <w:rPr>
          <w:rFonts w:ascii="Times New Roman" w:hAnsi="Times New Roman"/>
          <w:lang w:val="sr-Cyrl-BA"/>
        </w:rPr>
        <w:t>:</w:t>
      </w:r>
    </w:p>
    <w:p w:rsidR="005C1EAA" w:rsidRPr="00570AB0" w:rsidRDefault="005C1EAA" w:rsidP="005C1EAA">
      <w:pPr>
        <w:numPr>
          <w:ilvl w:val="0"/>
          <w:numId w:val="2"/>
        </w:numPr>
        <w:shd w:val="clear" w:color="auto" w:fill="FFFFFF" w:themeFill="background1"/>
        <w:spacing w:after="0" w:line="360" w:lineRule="auto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>informacije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o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zakonskoj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i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organizacionoj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strukturi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klijenta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revizije</w:t>
      </w:r>
      <w:r w:rsidRPr="00570AB0">
        <w:rPr>
          <w:rFonts w:ascii="Times New Roman" w:hAnsi="Times New Roman"/>
          <w:lang w:val="sr-Cyrl-BA"/>
        </w:rPr>
        <w:t>,</w:t>
      </w:r>
    </w:p>
    <w:p w:rsidR="005C1EAA" w:rsidRPr="00570AB0" w:rsidRDefault="005C1EAA" w:rsidP="005C1EAA">
      <w:pPr>
        <w:numPr>
          <w:ilvl w:val="0"/>
          <w:numId w:val="2"/>
        </w:numPr>
        <w:shd w:val="clear" w:color="auto" w:fill="FFFFFF" w:themeFill="background1"/>
        <w:spacing w:after="0" w:line="360" w:lineRule="auto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>strategiju</w:t>
      </w:r>
      <w:r w:rsidRPr="00570AB0">
        <w:rPr>
          <w:rFonts w:ascii="Times New Roman" w:hAnsi="Times New Roman"/>
          <w:lang w:val="sr-Cyrl-BA"/>
        </w:rPr>
        <w:t xml:space="preserve">, </w:t>
      </w:r>
      <w:r>
        <w:rPr>
          <w:rFonts w:ascii="Times New Roman" w:hAnsi="Times New Roman"/>
          <w:lang w:val="sr-Cyrl-BA"/>
        </w:rPr>
        <w:t>plan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i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programe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revizije</w:t>
      </w:r>
      <w:r w:rsidRPr="00570AB0">
        <w:rPr>
          <w:rFonts w:ascii="Times New Roman" w:hAnsi="Times New Roman"/>
          <w:lang w:val="sr-Cyrl-BA"/>
        </w:rPr>
        <w:t>,</w:t>
      </w:r>
    </w:p>
    <w:p w:rsidR="005C1EAA" w:rsidRPr="00570AB0" w:rsidRDefault="005C1EAA" w:rsidP="005C1EAA">
      <w:pPr>
        <w:numPr>
          <w:ilvl w:val="0"/>
          <w:numId w:val="2"/>
        </w:numPr>
        <w:shd w:val="clear" w:color="auto" w:fill="FFFFFF" w:themeFill="background1"/>
        <w:spacing w:after="0" w:line="360" w:lineRule="auto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>procjenu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inherentnog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rizika</w:t>
      </w:r>
      <w:r w:rsidRPr="00570AB0">
        <w:rPr>
          <w:rFonts w:ascii="Times New Roman" w:hAnsi="Times New Roman"/>
          <w:lang w:val="sr-Cyrl-BA"/>
        </w:rPr>
        <w:t>,</w:t>
      </w:r>
    </w:p>
    <w:p w:rsidR="005C1EAA" w:rsidRPr="00570AB0" w:rsidRDefault="005C1EAA" w:rsidP="005C1EAA">
      <w:pPr>
        <w:numPr>
          <w:ilvl w:val="0"/>
          <w:numId w:val="2"/>
        </w:numPr>
        <w:shd w:val="clear" w:color="auto" w:fill="FFFFFF" w:themeFill="background1"/>
        <w:spacing w:after="0" w:line="360" w:lineRule="auto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>procjenu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kontrolnog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rizika</w:t>
      </w:r>
      <w:r w:rsidRPr="00570AB0">
        <w:rPr>
          <w:rFonts w:ascii="Times New Roman" w:hAnsi="Times New Roman"/>
          <w:lang w:val="sr-Cyrl-BA"/>
        </w:rPr>
        <w:t xml:space="preserve"> (</w:t>
      </w:r>
      <w:r>
        <w:rPr>
          <w:rFonts w:ascii="Times New Roman" w:hAnsi="Times New Roman"/>
          <w:lang w:val="sr-Cyrl-BA"/>
        </w:rPr>
        <w:t>pouzdanosti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sistema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internih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kontrola</w:t>
      </w:r>
      <w:r w:rsidRPr="00570AB0">
        <w:rPr>
          <w:rFonts w:ascii="Times New Roman" w:hAnsi="Times New Roman"/>
          <w:lang w:val="sr-Cyrl-BA"/>
        </w:rPr>
        <w:t>),</w:t>
      </w:r>
    </w:p>
    <w:p w:rsidR="005C1EAA" w:rsidRPr="00570AB0" w:rsidRDefault="005C1EAA" w:rsidP="005C1EAA">
      <w:pPr>
        <w:numPr>
          <w:ilvl w:val="0"/>
          <w:numId w:val="2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>procjenu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ukupne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materijalnosti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i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njenu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alokaciju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na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komponente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finansijskih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izvještaja</w:t>
      </w:r>
      <w:r w:rsidRPr="00570AB0">
        <w:rPr>
          <w:rFonts w:ascii="Times New Roman" w:hAnsi="Times New Roman"/>
          <w:lang w:val="sr-Cyrl-BA"/>
        </w:rPr>
        <w:t>,</w:t>
      </w:r>
    </w:p>
    <w:p w:rsidR="005C1EAA" w:rsidRPr="00570AB0" w:rsidRDefault="005C1EAA" w:rsidP="005C1EAA">
      <w:pPr>
        <w:numPr>
          <w:ilvl w:val="0"/>
          <w:numId w:val="2"/>
        </w:numPr>
        <w:shd w:val="clear" w:color="auto" w:fill="FFFFFF" w:themeFill="background1"/>
        <w:spacing w:after="0" w:line="360" w:lineRule="auto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>rezultate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provedenih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analitičkih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postupaka</w:t>
      </w:r>
      <w:r w:rsidRPr="00570AB0">
        <w:rPr>
          <w:rFonts w:ascii="Times New Roman" w:hAnsi="Times New Roman"/>
          <w:lang w:val="sr-Cyrl-BA"/>
        </w:rPr>
        <w:t>,</w:t>
      </w:r>
    </w:p>
    <w:p w:rsidR="005C1EAA" w:rsidRPr="00570AB0" w:rsidRDefault="005C1EAA" w:rsidP="005C1EAA">
      <w:pPr>
        <w:numPr>
          <w:ilvl w:val="0"/>
          <w:numId w:val="2"/>
        </w:numPr>
        <w:shd w:val="clear" w:color="auto" w:fill="FFFFFF" w:themeFill="background1"/>
        <w:spacing w:after="0" w:line="360" w:lineRule="auto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>analize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i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procjenu</w:t>
      </w:r>
      <w:r w:rsidRPr="00570AB0">
        <w:rPr>
          <w:rFonts w:ascii="Times New Roman" w:hAnsi="Times New Roman"/>
          <w:lang w:val="sr-Cyrl-BA"/>
        </w:rPr>
        <w:t xml:space="preserve"> „</w:t>
      </w:r>
      <w:r>
        <w:rPr>
          <w:rFonts w:ascii="Times New Roman" w:hAnsi="Times New Roman"/>
          <w:lang w:val="sr-Cyrl-BA"/>
        </w:rPr>
        <w:t>kritičnih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područja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revizije</w:t>
      </w:r>
      <w:r w:rsidRPr="00570AB0">
        <w:rPr>
          <w:rFonts w:ascii="Times New Roman" w:hAnsi="Times New Roman"/>
          <w:lang w:val="sr-Cyrl-BA"/>
        </w:rPr>
        <w:t>“,</w:t>
      </w:r>
    </w:p>
    <w:p w:rsidR="005C1EAA" w:rsidRPr="00570AB0" w:rsidRDefault="005C1EAA" w:rsidP="005C1EAA">
      <w:pPr>
        <w:numPr>
          <w:ilvl w:val="0"/>
          <w:numId w:val="2"/>
        </w:numPr>
        <w:shd w:val="clear" w:color="auto" w:fill="FFFFFF" w:themeFill="background1"/>
        <w:spacing w:after="0" w:line="360" w:lineRule="auto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>rezultate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testova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kontrola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i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postupaka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suštinskih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ispitivanja</w:t>
      </w:r>
      <w:r w:rsidRPr="00570AB0">
        <w:rPr>
          <w:rFonts w:ascii="Times New Roman" w:hAnsi="Times New Roman"/>
          <w:lang w:val="sr-Cyrl-BA"/>
        </w:rPr>
        <w:t>,</w:t>
      </w:r>
    </w:p>
    <w:p w:rsidR="005C1EAA" w:rsidRPr="00570AB0" w:rsidRDefault="005C1EAA" w:rsidP="005C1EAA">
      <w:pPr>
        <w:numPr>
          <w:ilvl w:val="0"/>
          <w:numId w:val="2"/>
        </w:numPr>
        <w:shd w:val="clear" w:color="auto" w:fill="FFFFFF" w:themeFill="background1"/>
        <w:spacing w:after="0" w:line="360" w:lineRule="auto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>plan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uputstava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i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dokaze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o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nadgledanju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rada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saradnika</w:t>
      </w:r>
      <w:r w:rsidRPr="00570AB0">
        <w:rPr>
          <w:rFonts w:ascii="Times New Roman" w:hAnsi="Times New Roman"/>
          <w:lang w:val="sr-Cyrl-BA"/>
        </w:rPr>
        <w:t>,</w:t>
      </w:r>
    </w:p>
    <w:p w:rsidR="005C1EAA" w:rsidRPr="00570AB0" w:rsidRDefault="005C1EAA" w:rsidP="005C1EAA">
      <w:pPr>
        <w:numPr>
          <w:ilvl w:val="0"/>
          <w:numId w:val="2"/>
        </w:numPr>
        <w:shd w:val="clear" w:color="auto" w:fill="FFFFFF" w:themeFill="background1"/>
        <w:spacing w:after="0" w:line="360" w:lineRule="auto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>izvještaje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drugih</w:t>
      </w:r>
      <w:r w:rsidRPr="00570AB0">
        <w:rPr>
          <w:rFonts w:ascii="Times New Roman" w:hAnsi="Times New Roman"/>
          <w:lang w:val="sr-Cyrl-BA"/>
        </w:rPr>
        <w:t xml:space="preserve"> (</w:t>
      </w:r>
      <w:r>
        <w:rPr>
          <w:rFonts w:ascii="Times New Roman" w:hAnsi="Times New Roman"/>
          <w:lang w:val="sr-Cyrl-BA"/>
        </w:rPr>
        <w:t>drugi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revizori</w:t>
      </w:r>
      <w:r w:rsidRPr="00570AB0">
        <w:rPr>
          <w:rFonts w:ascii="Times New Roman" w:hAnsi="Times New Roman"/>
          <w:lang w:val="sr-Cyrl-BA"/>
        </w:rPr>
        <w:t xml:space="preserve">, </w:t>
      </w:r>
      <w:r>
        <w:rPr>
          <w:rFonts w:ascii="Times New Roman" w:hAnsi="Times New Roman"/>
          <w:lang w:val="sr-Cyrl-BA"/>
        </w:rPr>
        <w:t>eksperti</w:t>
      </w:r>
      <w:r w:rsidRPr="00570AB0">
        <w:rPr>
          <w:rFonts w:ascii="Times New Roman" w:hAnsi="Times New Roman"/>
          <w:lang w:val="sr-Cyrl-BA"/>
        </w:rPr>
        <w:t xml:space="preserve">) </w:t>
      </w:r>
      <w:r>
        <w:rPr>
          <w:rFonts w:ascii="Times New Roman" w:hAnsi="Times New Roman"/>
          <w:lang w:val="sr-Cyrl-BA"/>
        </w:rPr>
        <w:t>ukoliko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su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bili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angažovani</w:t>
      </w:r>
      <w:r w:rsidRPr="00570AB0">
        <w:rPr>
          <w:rFonts w:ascii="Times New Roman" w:hAnsi="Times New Roman"/>
          <w:lang w:val="sr-Cyrl-BA"/>
        </w:rPr>
        <w:t>,</w:t>
      </w:r>
    </w:p>
    <w:p w:rsidR="005C1EAA" w:rsidRPr="00570AB0" w:rsidRDefault="005C1EAA" w:rsidP="005C1EAA">
      <w:pPr>
        <w:numPr>
          <w:ilvl w:val="0"/>
          <w:numId w:val="2"/>
        </w:numPr>
        <w:shd w:val="clear" w:color="auto" w:fill="FFFFFF" w:themeFill="background1"/>
        <w:spacing w:after="0" w:line="360" w:lineRule="auto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>prepisku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sa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klijentom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revizije</w:t>
      </w:r>
      <w:r w:rsidRPr="00570AB0">
        <w:rPr>
          <w:rFonts w:ascii="Times New Roman" w:hAnsi="Times New Roman"/>
          <w:lang w:val="sr-Cyrl-BA"/>
        </w:rPr>
        <w:t xml:space="preserve">, </w:t>
      </w:r>
      <w:r>
        <w:rPr>
          <w:rFonts w:ascii="Times New Roman" w:hAnsi="Times New Roman"/>
          <w:lang w:val="sr-Cyrl-BA"/>
        </w:rPr>
        <w:t>uklјučujući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i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izjave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rukovodstva</w:t>
      </w:r>
      <w:r w:rsidRPr="00570AB0">
        <w:rPr>
          <w:rFonts w:ascii="Times New Roman" w:hAnsi="Times New Roman"/>
          <w:lang w:val="sr-Cyrl-BA"/>
        </w:rPr>
        <w:t>/</w:t>
      </w:r>
      <w:r>
        <w:rPr>
          <w:rFonts w:ascii="Times New Roman" w:hAnsi="Times New Roman"/>
          <w:lang w:val="sr-Cyrl-BA"/>
        </w:rPr>
        <w:t>uprave</w:t>
      </w:r>
      <w:r w:rsidRPr="00570AB0">
        <w:rPr>
          <w:rFonts w:ascii="Times New Roman" w:hAnsi="Times New Roman"/>
          <w:lang w:val="sr-Cyrl-BA"/>
        </w:rPr>
        <w:t>,</w:t>
      </w:r>
    </w:p>
    <w:p w:rsidR="005C1EAA" w:rsidRPr="00570AB0" w:rsidRDefault="005C1EAA" w:rsidP="005C1EAA">
      <w:pPr>
        <w:numPr>
          <w:ilvl w:val="0"/>
          <w:numId w:val="2"/>
        </w:numPr>
        <w:shd w:val="clear" w:color="auto" w:fill="FFFFFF" w:themeFill="background1"/>
        <w:spacing w:after="0" w:line="360" w:lineRule="auto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>značajne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zaklјučke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revizora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o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revidovanim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pozicijama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finnasijskih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izvještaja</w:t>
      </w:r>
      <w:r w:rsidRPr="00570AB0">
        <w:rPr>
          <w:rFonts w:ascii="Times New Roman" w:hAnsi="Times New Roman"/>
          <w:lang w:val="sr-Cyrl-BA"/>
        </w:rPr>
        <w:t>,</w:t>
      </w:r>
    </w:p>
    <w:p w:rsidR="005C1EAA" w:rsidRPr="00570AB0" w:rsidRDefault="005C1EAA" w:rsidP="005C1EAA">
      <w:pPr>
        <w:numPr>
          <w:ilvl w:val="0"/>
          <w:numId w:val="2"/>
        </w:numPr>
        <w:shd w:val="clear" w:color="auto" w:fill="FFFFFF" w:themeFill="background1"/>
        <w:spacing w:after="0" w:line="360" w:lineRule="auto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>finansijske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izvještaje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koji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su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bili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predmet</w:t>
      </w:r>
      <w:r w:rsidRPr="00570AB0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revizije</w:t>
      </w:r>
      <w:r w:rsidRPr="00570AB0">
        <w:rPr>
          <w:rFonts w:ascii="Times New Roman" w:hAnsi="Times New Roman"/>
          <w:lang w:val="sr-Cyrl-BA"/>
        </w:rPr>
        <w:t>,</w:t>
      </w:r>
    </w:p>
    <w:p w:rsidR="005C1EAA" w:rsidRPr="00570AB0" w:rsidRDefault="005C1EAA" w:rsidP="005C1EAA">
      <w:pPr>
        <w:numPr>
          <w:ilvl w:val="0"/>
          <w:numId w:val="2"/>
        </w:numPr>
        <w:shd w:val="clear" w:color="auto" w:fill="FFFFFF" w:themeFill="background1"/>
        <w:spacing w:after="0" w:line="360" w:lineRule="auto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>izvještaj</w:t>
      </w:r>
      <w:r w:rsidRPr="005C1EAA"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sr-Cyrl-BA"/>
        </w:rPr>
        <w:t>revizora</w:t>
      </w:r>
      <w:r w:rsidRPr="005C1EAA">
        <w:rPr>
          <w:rFonts w:ascii="Times New Roman" w:hAnsi="Times New Roman"/>
          <w:lang w:val="sr-Cyrl-BA"/>
        </w:rPr>
        <w:t>.</w:t>
      </w:r>
    </w:p>
    <w:sectPr w:rsidR="005C1EAA" w:rsidRPr="00570A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2128F8"/>
    <w:multiLevelType w:val="hybridMultilevel"/>
    <w:tmpl w:val="BD46A226"/>
    <w:lvl w:ilvl="0" w:tplc="99DE5F5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C7253D3"/>
    <w:multiLevelType w:val="hybridMultilevel"/>
    <w:tmpl w:val="2F4016EA"/>
    <w:lvl w:ilvl="0" w:tplc="99DE5F5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4CF"/>
    <w:rsid w:val="001724CF"/>
    <w:rsid w:val="004A062B"/>
    <w:rsid w:val="00543FAA"/>
    <w:rsid w:val="005C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D2174E-22EC-4565-A035-4FBE14B2E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EAA"/>
    <w:pPr>
      <w:spacing w:after="200" w:line="276" w:lineRule="auto"/>
    </w:pPr>
    <w:rPr>
      <w:rFonts w:ascii="Calibri" w:eastAsia="Times New Roman" w:hAnsi="Calibri" w:cs="Times New Roman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Normal"/>
    <w:rsid w:val="005C1EAA"/>
    <w:pPr>
      <w:spacing w:after="160" w:line="240" w:lineRule="exact"/>
    </w:pPr>
    <w:rPr>
      <w:rFonts w:ascii="Symbol" w:eastAsia="Calibri" w:hAnsi="Symbol" w:cs="Calibri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1393</Characters>
  <Application>Microsoft Office Word</Application>
  <DocSecurity>0</DocSecurity>
  <Lines>30</Lines>
  <Paragraphs>14</Paragraphs>
  <ScaleCrop>false</ScaleCrop>
  <Company/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2016-07-12T11:41:00Z</dcterms:created>
  <dcterms:modified xsi:type="dcterms:W3CDTF">2016-07-12T11:42:00Z</dcterms:modified>
</cp:coreProperties>
</file>